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6586" w14:textId="77777777" w:rsidR="00751F36" w:rsidRPr="00751F36" w:rsidRDefault="00751F36" w:rsidP="00751F36">
      <w:pPr>
        <w:spacing w:after="120" w:line="264" w:lineRule="auto"/>
        <w:ind w:left="57"/>
        <w:jc w:val="center"/>
        <w:rPr>
          <w:rFonts w:ascii="Times New Roman" w:eastAsia="Times New Roman" w:hAnsi="Times New Roman" w:cs="Times New Roman"/>
          <w:b/>
          <w:i/>
          <w:lang w:val="en-GB" w:eastAsia="el-GR"/>
        </w:rPr>
      </w:pPr>
      <w:r w:rsidRPr="00751F36">
        <w:rPr>
          <w:rFonts w:ascii="Times New Roman" w:eastAsia="Times New Roman" w:hAnsi="Times New Roman" w:cs="Times New Roman"/>
          <w:b/>
          <w:iCs/>
          <w:lang w:val="en-US" w:eastAsia="el-GR"/>
        </w:rPr>
        <w:t xml:space="preserve">Professor Dr. Christos Gortsos </w:t>
      </w:r>
      <w:r w:rsidRPr="00751F36">
        <w:rPr>
          <w:rFonts w:ascii="Times New Roman" w:eastAsia="Times New Roman" w:hAnsi="Times New Roman" w:cs="Times New Roman"/>
          <w:b/>
          <w:i/>
          <w:lang w:val="en-GB" w:eastAsia="el-GR"/>
        </w:rPr>
        <w:t xml:space="preserve"> </w:t>
      </w:r>
    </w:p>
    <w:p w14:paraId="1C0F6753" w14:textId="770F6FB8" w:rsidR="00751F36" w:rsidRPr="0055489C" w:rsidRDefault="00751F36" w:rsidP="0055489C">
      <w:pPr>
        <w:tabs>
          <w:tab w:val="left" w:pos="426"/>
        </w:tabs>
        <w:spacing w:after="120" w:line="264" w:lineRule="auto"/>
        <w:ind w:left="57"/>
        <w:jc w:val="both"/>
        <w:rPr>
          <w:rFonts w:ascii="Times New Roman" w:eastAsia="Times New Roman" w:hAnsi="Times New Roman" w:cs="Times New Roman"/>
          <w:lang w:val="en-GB" w:eastAsia="el-GR"/>
        </w:rPr>
      </w:pPr>
      <w:r w:rsidRPr="00751F36">
        <w:rPr>
          <w:rFonts w:ascii="Times New Roman" w:eastAsia="Times New Roman" w:hAnsi="Times New Roman" w:cs="Times New Roman"/>
          <w:lang w:val="en-US" w:eastAsia="el-GR"/>
        </w:rPr>
        <w:t xml:space="preserve">Christos Gortsos is Professor of Public Economic Law, Director of the Public Law Department </w:t>
      </w:r>
      <w:r w:rsidRPr="00751F36">
        <w:rPr>
          <w:rFonts w:ascii="Times New Roman" w:hAnsi="Times New Roman" w:cs="Times New Roman"/>
          <w:lang w:val="en-US" w:eastAsia="el-GR"/>
        </w:rPr>
        <w:t xml:space="preserve">and Academic Head of the </w:t>
      </w:r>
      <w:r w:rsidRPr="00751F36">
        <w:rPr>
          <w:rFonts w:ascii="Times New Roman" w:hAnsi="Times New Roman" w:cs="Times New Roman"/>
          <w:bCs/>
          <w:lang w:val="en-US" w:eastAsia="el-GR"/>
        </w:rPr>
        <w:t xml:space="preserve">LLM Program in “Financial Regulation” </w:t>
      </w:r>
      <w:r w:rsidRPr="00751F36">
        <w:rPr>
          <w:rFonts w:ascii="Times New Roman" w:eastAsia="Times New Roman" w:hAnsi="Times New Roman" w:cs="Times New Roman"/>
          <w:lang w:val="en-US" w:eastAsia="el-GR"/>
        </w:rPr>
        <w:t xml:space="preserve">at the Law School of the National and </w:t>
      </w:r>
      <w:proofErr w:type="spellStart"/>
      <w:r w:rsidRPr="00751F36">
        <w:rPr>
          <w:rFonts w:ascii="Times New Roman" w:eastAsia="Times New Roman" w:hAnsi="Times New Roman" w:cs="Times New Roman"/>
          <w:lang w:val="en-US" w:eastAsia="el-GR"/>
        </w:rPr>
        <w:t>Kapodistrian</w:t>
      </w:r>
      <w:proofErr w:type="spellEnd"/>
      <w:r w:rsidRPr="00751F36">
        <w:rPr>
          <w:rFonts w:ascii="Times New Roman" w:eastAsia="Times New Roman" w:hAnsi="Times New Roman" w:cs="Times New Roman"/>
          <w:lang w:val="en-US" w:eastAsia="el-GR"/>
        </w:rPr>
        <w:t xml:space="preserve"> University of Athens</w:t>
      </w:r>
      <w:r w:rsidRPr="00751F36">
        <w:rPr>
          <w:rFonts w:ascii="Times New Roman" w:eastAsia="Times New Roman" w:hAnsi="Times New Roman" w:cs="Times New Roman"/>
          <w:lang w:val="en-GB" w:eastAsia="el-GR"/>
        </w:rPr>
        <w:t xml:space="preserve"> (NKUA)</w:t>
      </w:r>
      <w:r w:rsidRPr="00751F36">
        <w:rPr>
          <w:rFonts w:ascii="Times New Roman" w:hAnsi="Times New Roman" w:cs="Times New Roman"/>
          <w:lang w:val="en-US" w:eastAsia="el-GR"/>
        </w:rPr>
        <w:t>.</w:t>
      </w:r>
      <w:r w:rsidRPr="00751F36">
        <w:rPr>
          <w:rFonts w:ascii="Times New Roman" w:eastAsia="Times New Roman" w:hAnsi="Times New Roman" w:cs="Times New Roman"/>
          <w:i/>
          <w:lang w:val="en-US" w:eastAsia="el-GR"/>
        </w:rPr>
        <w:t xml:space="preserve"> Inter alia</w:t>
      </w:r>
      <w:r w:rsidRPr="00751F36">
        <w:rPr>
          <w:rFonts w:ascii="Times New Roman" w:eastAsia="Times New Roman" w:hAnsi="Times New Roman" w:cs="Times New Roman"/>
          <w:lang w:val="en-US" w:eastAsia="el-GR"/>
        </w:rPr>
        <w:t xml:space="preserve">, he is also </w:t>
      </w:r>
      <w:r w:rsidRPr="00751F36">
        <w:rPr>
          <w:rFonts w:ascii="Times New Roman" w:eastAsia="Times New Roman" w:hAnsi="Times New Roman" w:cs="Times New Roman"/>
          <w:lang w:val="en-GB" w:eastAsia="el-GR"/>
        </w:rPr>
        <w:t xml:space="preserve">President </w:t>
      </w:r>
      <w:r w:rsidRPr="00751F36">
        <w:rPr>
          <w:rFonts w:ascii="Times New Roman" w:eastAsia="Times New Roman" w:hAnsi="Times New Roman" w:cs="Times New Roman"/>
          <w:lang w:val="en-US" w:eastAsia="el-GR"/>
        </w:rPr>
        <w:t>of the Academic Board of the Frankfurt-based European Banking Institute (EBI)</w:t>
      </w:r>
      <w:r w:rsidR="00CB4D4B">
        <w:rPr>
          <w:rFonts w:ascii="Times New Roman" w:eastAsia="Times New Roman" w:hAnsi="Times New Roman" w:cs="Times New Roman"/>
          <w:lang w:val="en-US" w:eastAsia="el-GR"/>
        </w:rPr>
        <w:t>;</w:t>
      </w:r>
      <w:r w:rsidRPr="00751F36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="00B36AF5">
        <w:rPr>
          <w:rFonts w:ascii="Times New Roman" w:eastAsia="Times New Roman" w:hAnsi="Times New Roman" w:cs="Times New Roman"/>
          <w:lang w:val="en-GB" w:eastAsia="el-GR"/>
        </w:rPr>
        <w:t>M</w:t>
      </w:r>
      <w:r w:rsidR="00B36AF5" w:rsidRPr="00751F36">
        <w:rPr>
          <w:rFonts w:ascii="Times New Roman" w:eastAsia="Times New Roman" w:hAnsi="Times New Roman" w:cs="Times New Roman"/>
          <w:lang w:val="en-GB" w:eastAsia="el-GR"/>
        </w:rPr>
        <w:t>ember of the expert group of the European Parliament on banking resolution</w:t>
      </w:r>
      <w:r w:rsidR="00CB4D4B">
        <w:rPr>
          <w:rFonts w:ascii="Times New Roman" w:eastAsia="Times New Roman" w:hAnsi="Times New Roman" w:cs="Times New Roman"/>
          <w:lang w:val="en-GB" w:eastAsia="el-GR"/>
        </w:rPr>
        <w:t>;</w:t>
      </w:r>
      <w:r w:rsidR="0055489C">
        <w:rPr>
          <w:rFonts w:ascii="Times New Roman" w:eastAsia="Times New Roman" w:hAnsi="Times New Roman" w:cs="Times New Roman"/>
          <w:lang w:val="en-GB" w:eastAsia="el-GR"/>
        </w:rPr>
        <w:t xml:space="preserve"> </w:t>
      </w:r>
      <w:r w:rsidRPr="00751F36">
        <w:rPr>
          <w:rFonts w:ascii="Times New Roman" w:eastAsia="Times New Roman" w:hAnsi="Times New Roman" w:cs="Times New Roman"/>
          <w:lang w:val="en-US" w:eastAsia="el-GR"/>
        </w:rPr>
        <w:t>Visiting Professor at the Europa-</w:t>
      </w:r>
      <w:proofErr w:type="spellStart"/>
      <w:r w:rsidRPr="00751F36">
        <w:rPr>
          <w:rFonts w:ascii="Times New Roman" w:eastAsia="Times New Roman" w:hAnsi="Times New Roman" w:cs="Times New Roman"/>
          <w:lang w:val="en-US" w:eastAsia="el-GR"/>
        </w:rPr>
        <w:t>Institut</w:t>
      </w:r>
      <w:proofErr w:type="spellEnd"/>
      <w:r w:rsidRPr="00751F36">
        <w:rPr>
          <w:rFonts w:ascii="Times New Roman" w:eastAsia="Times New Roman" w:hAnsi="Times New Roman" w:cs="Times New Roman"/>
          <w:lang w:val="en-US" w:eastAsia="el-GR"/>
        </w:rPr>
        <w:t xml:space="preserve"> of the University of Saarland</w:t>
      </w:r>
      <w:r w:rsidR="00CB4D4B">
        <w:rPr>
          <w:rFonts w:ascii="Times New Roman" w:eastAsia="Times New Roman" w:hAnsi="Times New Roman" w:cs="Times New Roman"/>
          <w:lang w:val="en-US" w:eastAsia="el-GR"/>
        </w:rPr>
        <w:t>;</w:t>
      </w:r>
      <w:r w:rsidR="0055489C">
        <w:rPr>
          <w:rFonts w:ascii="Times New Roman" w:eastAsia="Times New Roman" w:hAnsi="Times New Roman" w:cs="Times New Roman"/>
          <w:lang w:val="en-US" w:eastAsia="el-GR"/>
        </w:rPr>
        <w:t xml:space="preserve"> </w:t>
      </w:r>
      <w:r w:rsidRPr="00751F36">
        <w:rPr>
          <w:rFonts w:ascii="Times New Roman" w:eastAsia="Times New Roman" w:hAnsi="Times New Roman" w:cs="Times New Roman"/>
          <w:lang w:val="en-US" w:eastAsia="el-GR"/>
        </w:rPr>
        <w:t xml:space="preserve">Research Partner in the University Research Priority Program (URPP) “Financial Regulation” of the University of </w:t>
      </w:r>
      <w:r w:rsidRPr="00751F36">
        <w:rPr>
          <w:rFonts w:ascii="Times New Roman" w:eastAsia="Times New Roman" w:hAnsi="Times New Roman" w:cs="Times New Roman"/>
          <w:lang w:val="en-GB" w:eastAsia="el-GR"/>
        </w:rPr>
        <w:t>Zürich</w:t>
      </w:r>
      <w:r w:rsidR="0055489C">
        <w:rPr>
          <w:rFonts w:ascii="Times New Roman" w:eastAsia="Times New Roman" w:hAnsi="Times New Roman" w:cs="Times New Roman"/>
          <w:lang w:val="en-GB" w:eastAsia="el-GR"/>
        </w:rPr>
        <w:t xml:space="preserve">; </w:t>
      </w:r>
      <w:hyperlink r:id="rId4" w:history="1"/>
      <w:r w:rsidRPr="00751F36">
        <w:rPr>
          <w:rFonts w:ascii="Times New Roman" w:eastAsia="Times New Roman" w:hAnsi="Times New Roman" w:cs="Times New Roman"/>
          <w:lang w:val="en-US" w:eastAsia="el-GR"/>
        </w:rPr>
        <w:t xml:space="preserve">as well as </w:t>
      </w:r>
      <w:r w:rsidR="00B36AF5">
        <w:rPr>
          <w:rFonts w:ascii="Times New Roman" w:eastAsia="Times New Roman" w:hAnsi="Times New Roman" w:cs="Times New Roman"/>
          <w:lang w:val="en-US" w:eastAsia="el-GR"/>
        </w:rPr>
        <w:t>M</w:t>
      </w:r>
      <w:r w:rsidRPr="00751F36">
        <w:rPr>
          <w:rFonts w:ascii="Times New Roman" w:eastAsia="Times New Roman" w:hAnsi="Times New Roman" w:cs="Times New Roman"/>
          <w:lang w:val="en-US" w:eastAsia="el-GR"/>
        </w:rPr>
        <w:t xml:space="preserve">ember and </w:t>
      </w:r>
      <w:r w:rsidR="00B36AF5">
        <w:rPr>
          <w:rFonts w:ascii="Times New Roman" w:eastAsia="Times New Roman" w:hAnsi="Times New Roman" w:cs="Times New Roman"/>
          <w:lang w:val="en-US" w:eastAsia="el-GR"/>
        </w:rPr>
        <w:t>A</w:t>
      </w:r>
      <w:r w:rsidRPr="00751F36">
        <w:rPr>
          <w:rFonts w:ascii="Times New Roman" w:eastAsia="Times New Roman" w:hAnsi="Times New Roman" w:cs="Times New Roman"/>
          <w:lang w:val="en-US" w:eastAsia="el-GR"/>
        </w:rPr>
        <w:t xml:space="preserve">cademic </w:t>
      </w:r>
      <w:r w:rsidR="00B36AF5">
        <w:rPr>
          <w:rFonts w:ascii="Times New Roman" w:eastAsia="Times New Roman" w:hAnsi="Times New Roman" w:cs="Times New Roman"/>
          <w:lang w:val="en-US" w:eastAsia="el-GR"/>
        </w:rPr>
        <w:t>C</w:t>
      </w:r>
      <w:r w:rsidRPr="00751F36">
        <w:rPr>
          <w:rFonts w:ascii="Times New Roman" w:eastAsia="Times New Roman" w:hAnsi="Times New Roman" w:cs="Times New Roman"/>
          <w:lang w:val="en-US" w:eastAsia="el-GR"/>
        </w:rPr>
        <w:t xml:space="preserve">oordinator of the </w:t>
      </w:r>
      <w:r w:rsidRPr="00751F36">
        <w:rPr>
          <w:rFonts w:ascii="Times New Roman" w:hAnsi="Times New Roman" w:cs="Times New Roman"/>
          <w:lang w:val="en-GB" w:eastAsia="el-GR"/>
        </w:rPr>
        <w:t xml:space="preserve">Committee on International Monetary Law </w:t>
      </w:r>
      <w:r w:rsidRPr="00751F36">
        <w:rPr>
          <w:rFonts w:ascii="Times New Roman" w:eastAsia="Times New Roman" w:hAnsi="Times New Roman" w:cs="Times New Roman"/>
          <w:lang w:val="en-US" w:eastAsia="el-GR"/>
        </w:rPr>
        <w:t xml:space="preserve">of the International Law Association (MOCOMILA). </w:t>
      </w:r>
    </w:p>
    <w:p w14:paraId="71CEC34D" w14:textId="379F90F2" w:rsidR="00751F36" w:rsidRPr="00751F36" w:rsidRDefault="00751F36" w:rsidP="0055489C">
      <w:pPr>
        <w:tabs>
          <w:tab w:val="left" w:pos="426"/>
        </w:tabs>
        <w:spacing w:after="120" w:line="264" w:lineRule="auto"/>
        <w:ind w:left="57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751F36">
        <w:rPr>
          <w:rFonts w:ascii="Times New Roman" w:eastAsia="Times New Roman" w:hAnsi="Times New Roman" w:cs="Times New Roman"/>
          <w:lang w:val="en-US" w:eastAsia="el-GR"/>
        </w:rPr>
        <w:t>H</w:t>
      </w:r>
      <w:r w:rsidRPr="00751F36">
        <w:rPr>
          <w:rFonts w:ascii="Times New Roman" w:hAnsi="Times New Roman" w:cs="Times New Roman"/>
          <w:lang w:val="en-GB" w:eastAsia="el-GR"/>
        </w:rPr>
        <w:t>e</w:t>
      </w:r>
      <w:r w:rsidRPr="00751F36">
        <w:rPr>
          <w:rFonts w:ascii="Times New Roman" w:eastAsia="Times New Roman" w:hAnsi="Times New Roman" w:cs="Times New Roman"/>
          <w:lang w:val="en-US" w:eastAsia="el-GR"/>
        </w:rPr>
        <w:t xml:space="preserve"> studied, both at undergraduate and graduate level, law, </w:t>
      </w:r>
      <w:proofErr w:type="gramStart"/>
      <w:r w:rsidRPr="00751F36">
        <w:rPr>
          <w:rFonts w:ascii="Times New Roman" w:eastAsia="Times New Roman" w:hAnsi="Times New Roman" w:cs="Times New Roman"/>
          <w:lang w:val="en-US" w:eastAsia="el-GR"/>
        </w:rPr>
        <w:t>economics</w:t>
      </w:r>
      <w:proofErr w:type="gramEnd"/>
      <w:r w:rsidRPr="00751F36">
        <w:rPr>
          <w:rFonts w:ascii="Times New Roman" w:eastAsia="Times New Roman" w:hAnsi="Times New Roman" w:cs="Times New Roman"/>
          <w:lang w:val="en-US" w:eastAsia="el-GR"/>
        </w:rPr>
        <w:t xml:space="preserve"> and finance at the NKUA and the Universities of </w:t>
      </w:r>
      <w:r w:rsidRPr="00751F36">
        <w:rPr>
          <w:rFonts w:ascii="Times New Roman" w:eastAsia="Times New Roman" w:hAnsi="Times New Roman" w:cs="Times New Roman"/>
          <w:lang w:val="en-GB" w:eastAsia="el-GR"/>
        </w:rPr>
        <w:t xml:space="preserve">Zürich, Pennsylvania (Wharton Business School) and Geneva (Graduate Institute of International Studies, where he also obtained his PhD degree). </w:t>
      </w:r>
      <w:r w:rsidRPr="00751F36">
        <w:rPr>
          <w:rFonts w:ascii="Times New Roman" w:eastAsia="Times New Roman" w:hAnsi="Times New Roman" w:cs="Times New Roman"/>
          <w:lang w:val="en-US" w:eastAsia="el-GR"/>
        </w:rPr>
        <w:t>The main fields of his research, publication and teaching activity include international, EU and Greek monetary and financial law, central banking law and</w:t>
      </w:r>
      <w:r w:rsidRPr="00751F36">
        <w:rPr>
          <w:rFonts w:ascii="Times New Roman" w:hAnsi="Times New Roman" w:cs="Times New Roman"/>
          <w:lang w:val="en-US"/>
        </w:rPr>
        <w:t xml:space="preserve"> institutional economics. </w:t>
      </w:r>
    </w:p>
    <w:p w14:paraId="7C3F968F" w14:textId="77777777" w:rsidR="00751F36" w:rsidRPr="00751F36" w:rsidRDefault="00751F36">
      <w:pPr>
        <w:rPr>
          <w:lang w:val="en-US"/>
        </w:rPr>
      </w:pPr>
    </w:p>
    <w:sectPr w:rsidR="00751F36" w:rsidRPr="00751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36"/>
    <w:rsid w:val="000533B0"/>
    <w:rsid w:val="00517754"/>
    <w:rsid w:val="0055489C"/>
    <w:rsid w:val="00751F36"/>
    <w:rsid w:val="008C07EC"/>
    <w:rsid w:val="00984B62"/>
    <w:rsid w:val="00AF0401"/>
    <w:rsid w:val="00B36AF5"/>
    <w:rsid w:val="00CB4D4B"/>
    <w:rsid w:val="00D5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510F6"/>
  <w15:chartTrackingRefBased/>
  <w15:docId w15:val="{2F748EBC-5048-46AE-B2DE-8DA150C9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F36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F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h.ch/research/priorityprograms/universi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professor.gortsos@gmail.com</dc:creator>
  <cp:keywords/>
  <dc:description/>
  <cp:lastModifiedBy>Christos Gortsos</cp:lastModifiedBy>
  <cp:revision>2</cp:revision>
  <dcterms:created xsi:type="dcterms:W3CDTF">2021-11-22T11:01:00Z</dcterms:created>
  <dcterms:modified xsi:type="dcterms:W3CDTF">2021-11-22T11:01:00Z</dcterms:modified>
</cp:coreProperties>
</file>